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3292"/>
        <w:gridCol w:w="1847"/>
        <w:gridCol w:w="1235"/>
        <w:gridCol w:w="1185"/>
      </w:tblGrid>
      <w:tr w:rsidR="00A67A1A" w:rsidRPr="007140B4" w14:paraId="7283123F" w14:textId="1B48DB77" w:rsidTr="00A67A1A">
        <w:trPr>
          <w:trHeight w:val="300"/>
          <w:jc w:val="center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7F26F54E" w14:textId="08C2FF1A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Proceso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  <w:hideMark/>
          </w:tcPr>
          <w:p w14:paraId="3964C5CB" w14:textId="0EBA4615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Proce</w:t>
            </w: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dimiento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0F0CA0D7" w14:textId="107946C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Código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6CFF25BE" w14:textId="2638241D" w:rsidR="00A67A1A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Revisión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55181B01" w14:textId="6D96F9DD" w:rsidR="00A67A1A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Fecha de elaboración</w:t>
            </w:r>
          </w:p>
        </w:tc>
      </w:tr>
      <w:tr w:rsidR="00A67A1A" w:rsidRPr="007140B4" w14:paraId="21229F6E" w14:textId="18D0C6BD" w:rsidTr="00A67A1A">
        <w:trPr>
          <w:trHeight w:val="300"/>
          <w:jc w:val="center"/>
        </w:trPr>
        <w:tc>
          <w:tcPr>
            <w:tcW w:w="124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F383DBE" w14:textId="0B4B6831" w:rsidR="00A67A1A" w:rsidRPr="007140B4" w:rsidRDefault="00A67A1A" w:rsidP="007140B4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Estratégico Académico</w:t>
            </w: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F94B" w14:textId="635595C2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Inscripción de estudiantes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B7634" w14:textId="55381C00" w:rsidR="00A67A1A" w:rsidRPr="00AB0F06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B0F06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TecNM-AC-PO-001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047B65" w14:textId="7BC1AB1F" w:rsidR="00A67A1A" w:rsidRPr="00A67A1A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64FE2E" w14:textId="52BE0BCD" w:rsidR="00A67A1A" w:rsidRPr="00A67A1A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6548DEE9" w14:textId="6977E30E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CA678E3" w14:textId="0427F0BE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0013" w14:textId="2E50099F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Reinscripción de estudiantes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EACD4" w14:textId="10B97B6D" w:rsidR="00A67A1A" w:rsidRPr="00AB0F06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B0F06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TecNM-AC-PO-002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2A530F" w14:textId="335F376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4E80B4" w14:textId="66DE0652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07C41ED6" w14:textId="59AC5374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BF40CD" w14:textId="1C9161D5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7CB2" w14:textId="4F8DEAE2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Gestión del Curso en programas educativos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877AF" w14:textId="1D67BFCA" w:rsidR="00A67A1A" w:rsidRPr="00AB0F06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B0F06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TecNM-AC-PO-003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3CF18C" w14:textId="67FF4C72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0A6FB8" w14:textId="4824A16F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4558A2EA" w14:textId="026CB2E0" w:rsidTr="00A67A1A">
        <w:trPr>
          <w:trHeight w:val="6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E5858A" w14:textId="25D36223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BC4E" w14:textId="1278BCF1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Operación y Acreditación de las Residencias Profesionales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47B787" w14:textId="0A98F285" w:rsidR="00A67A1A" w:rsidRPr="00AB0F06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B0F06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TecNM-AC-PO-004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ABFCC5" w14:textId="4051E801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16E45D" w14:textId="213E4F8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564E2E97" w14:textId="4C4384FA" w:rsidTr="00A67A1A">
        <w:trPr>
          <w:trHeight w:val="6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A5D316" w14:textId="75F90CE6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C1EC" w14:textId="25946F9A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Validación y Registro de los Servicios de Actualización Profesional y Formación Docente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26F8C" w14:textId="1852A06E" w:rsidR="00A67A1A" w:rsidRPr="00AB0F06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B0F06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TecNM-AC-PO-005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25F82B" w14:textId="7CF52F80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513659" w14:textId="652C483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60ADACC0" w14:textId="279ED1C5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A96946" w14:textId="4186E378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43CE" w14:textId="4A8A213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Sustentación del Acto Protocolario para la Titulación Integral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BED5D" w14:textId="4485D847" w:rsidR="00A67A1A" w:rsidRPr="00AB0F06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B0F06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TecNM-AC-PO-006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3828DA" w14:textId="6EDB7CF5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E23974" w14:textId="7555C36E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192A66F1" w14:textId="0BC2C42D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73F8AD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2C9" w14:textId="302A0724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Diseño y Desarrollo de Especialidades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48351D" w14:textId="378A59D7" w:rsidR="00A67A1A" w:rsidRPr="00AB0F06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B0F06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TecNM-AC-PO-007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28761B" w14:textId="2F190D0E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ECAC31" w14:textId="6F1698D1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12C3EF43" w14:textId="1796B656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EC8CF4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A713" w14:textId="32A8A22A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Acompañamiento en el Programa de Tutorías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3628B2" w14:textId="77777777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TecNM-AC-PO-009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410A7A" w14:textId="50F18CC0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DDAF40" w14:textId="5DB1814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005AA793" w14:textId="5298F1F5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7E6395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9278" w14:textId="52030AA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Seguimiento de Egresados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05B0C2" w14:textId="77777777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TecNM-AC-PO-010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0D7932" w14:textId="186B1752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871753" w14:textId="5F6A61EE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55A17FFD" w14:textId="6996A464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B53E61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5323" w14:textId="2F013955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Acreditación de una Lengua Extranjera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113EC2" w14:textId="77777777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TecNM-AC-PO-011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249D31" w14:textId="0F3BC9B2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2D76FB" w14:textId="03B56A2A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0B2AB73F" w14:textId="123A4F2E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834D87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F776" w14:textId="2B38D1D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Operación de los Servicios Bibliotecarios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9D2895" w14:textId="77777777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TecNM-AC-PO-012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070D9B" w14:textId="1D24B714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FC62F0" w14:textId="24904E69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3FA5DCE4" w14:textId="2A6C791D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E3C652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9A92" w14:textId="24A2376F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Desarrollo de Investigación y Posgrado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6A8CBD" w14:textId="77777777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TecNM-AC-PO-013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92622C" w14:textId="4F1CEB4F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6F24E7" w14:textId="237C1562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6C481E5F" w14:textId="28E783D1" w:rsidTr="00A67A1A">
        <w:trPr>
          <w:trHeight w:val="300"/>
          <w:jc w:val="center"/>
        </w:trPr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A83D38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FEF1" w14:textId="2D3C12C1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391F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3044099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4B8B0DB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A67A1A" w:rsidRPr="007140B4" w14:paraId="1E9EB2FF" w14:textId="4C65A9C9" w:rsidTr="00A67A1A">
        <w:trPr>
          <w:trHeight w:val="300"/>
          <w:jc w:val="center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B4B0EC9" w14:textId="538F8F63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Proceso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1D1D8FC2" w14:textId="58EBF11A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Proce</w:t>
            </w: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dimiento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5C200A0" w14:textId="40635F4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Código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7C3D157" w14:textId="3F4B3322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Revisión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32F50E5" w14:textId="42F5815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Fecha de elaboración</w:t>
            </w:r>
          </w:p>
        </w:tc>
      </w:tr>
      <w:tr w:rsidR="00A67A1A" w:rsidRPr="007140B4" w14:paraId="224B7E36" w14:textId="793F48F7" w:rsidTr="00A67A1A">
        <w:trPr>
          <w:trHeight w:val="300"/>
          <w:jc w:val="center"/>
        </w:trPr>
        <w:tc>
          <w:tcPr>
            <w:tcW w:w="124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5594E98" w14:textId="7A903A47" w:rsidR="00A67A1A" w:rsidRPr="007140B4" w:rsidRDefault="00A67A1A" w:rsidP="00A67A1A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Estratégico de Vinculación</w:t>
            </w: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B54E" w14:textId="34668A6F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V</w:t>
            </w: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isitas a Empresas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4954EB" w14:textId="2E4F6F9E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TecNM-VI-PO-001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639833" w14:textId="49AFB9CE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DF1B9A" w14:textId="7577DE63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1D372768" w14:textId="09329DC5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4C2AB5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91FE" w14:textId="3879BC7E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Servicio Social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E95D7" w14:textId="3140FB2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TecNM-VI-PO-002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FA29EB" w14:textId="129B71E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DB323B" w14:textId="706D812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619C0B19" w14:textId="7522ECF4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0D515A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380" w14:textId="426D097A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Promoción Cultural y Deportiva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A83B8" w14:textId="24F0B92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TecNM-VI-PO-003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3B8AB6" w14:textId="3E0672B7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E93FA8" w14:textId="186BACA7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0166DDE1" w14:textId="2A3BE2FB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FE3265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B598" w14:textId="2EABFC8A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Difusión del Modelo y la Oferta Educativa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DD5731" w14:textId="41FCC64B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TecNM-VI-PO-004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AD7777" w14:textId="6C591D3A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7F6D95" w14:textId="29C4BF6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6D11DECB" w14:textId="719BC205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A564DF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A394" w14:textId="508E40E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Planeación y Realización de los Servicios de Educación Continua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42505D" w14:textId="19500803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TecNM-VI-PO-005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394F52" w14:textId="7BF05C69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6F324C" w14:textId="4F16219A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2BFFF997" w14:textId="67E990CF" w:rsidTr="00A67A1A">
        <w:trPr>
          <w:trHeight w:val="300"/>
          <w:jc w:val="center"/>
        </w:trPr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4028DC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F7DF" w14:textId="601B7ABA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1607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1A551D8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6653124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A67A1A" w:rsidRPr="007140B4" w14:paraId="045046E1" w14:textId="731AE0AE" w:rsidTr="007700D4">
        <w:trPr>
          <w:trHeight w:val="300"/>
          <w:jc w:val="center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vAlign w:val="center"/>
          </w:tcPr>
          <w:p w14:paraId="4BF99658" w14:textId="0664A68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lastRenderedPageBreak/>
              <w:t>Proceso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7C2CE5BE" w14:textId="244B2613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Proce</w:t>
            </w: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dimiento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vAlign w:val="center"/>
          </w:tcPr>
          <w:p w14:paraId="1616D0AD" w14:textId="17D0B0C7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Código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vAlign w:val="center"/>
          </w:tcPr>
          <w:p w14:paraId="73E6221B" w14:textId="3C1A7745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Revisión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vAlign w:val="center"/>
          </w:tcPr>
          <w:p w14:paraId="692A72A9" w14:textId="5E5E55A6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Fecha de elaboración</w:t>
            </w:r>
          </w:p>
        </w:tc>
      </w:tr>
      <w:tr w:rsidR="00A67A1A" w:rsidRPr="007140B4" w14:paraId="2AA25241" w14:textId="1C7DBC8D" w:rsidTr="00A67A1A">
        <w:trPr>
          <w:trHeight w:val="300"/>
          <w:jc w:val="center"/>
        </w:trPr>
        <w:tc>
          <w:tcPr>
            <w:tcW w:w="124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8BF7E70" w14:textId="35C14B21" w:rsidR="00A67A1A" w:rsidRPr="007140B4" w:rsidRDefault="00A67A1A" w:rsidP="00A67A1A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Estratégico de Calidad</w:t>
            </w: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EAE6" w14:textId="26E0E6E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Control de Documentos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F4622" w14:textId="1F1E47FF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TecNM-CA-PG-001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894A8F" w14:textId="3246E8C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B72A11" w14:textId="655D1F83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35701ED8" w14:textId="73D59488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C17234" w14:textId="539FD528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187" w14:textId="2734A6A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Control de Registros de Calidad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C50AF" w14:textId="67BCB2D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TecNM-CA-PG-002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480886" w14:textId="408EE325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B014BF" w14:textId="44ACD443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5C37A04D" w14:textId="7518E097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105001" w14:textId="780A8C60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1312" w14:textId="5B02906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Auditoría Interna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461C5" w14:textId="4D26AF16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TecNM-CA-PG-003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4B2B29" w14:textId="208B308B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6CEEB3" w14:textId="16D20157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0AACD42E" w14:textId="2C0E2DF5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E84765" w14:textId="20EEC57F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8CBA" w14:textId="65B11FBF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Control de Producto No Conforme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DCA4D8" w14:textId="6017C0E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TecNM-CA-PG-004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F953D4" w14:textId="118A2CF7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05DD2E" w14:textId="7CEBC8B5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7E94D66E" w14:textId="77030AFE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14E7E6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96CB" w14:textId="26DBD2D1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Acciones Correctivas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9B86B" w14:textId="0A510716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TecNM-CA-PG-005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80AA9B" w14:textId="62AD331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C9B7F2" w14:textId="298E9389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1F8A45F1" w14:textId="37A29A8D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CE5CD2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3A04" w14:textId="16D9B0C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Revisión por la Dirección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56F43" w14:textId="6189994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TecNM-CA-PG-007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703628" w14:textId="5DBECADB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0FF2AE" w14:textId="7B791676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1B9FF772" w14:textId="22DDE6C9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5C64F6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F7E9" w14:textId="2AA6A49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Auditorias de Servicio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85274" w14:textId="76CB15A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TecNM-CA-PO-001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41EE24" w14:textId="287096BF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EB8450" w14:textId="0253E22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1705AA2B" w14:textId="273FBBFE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6F8B18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98F1" w14:textId="3B5EC601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Evaluación Docente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C4F28" w14:textId="680AC371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TecNM-CA-PO-002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EBA822" w14:textId="67188215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1BCB53" w14:textId="32434024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1989C394" w14:textId="6C541700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04B19C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82E" w14:textId="48E9DED0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Gestión de Riesgos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6DE44" w14:textId="7FF8B82A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TecNM-CA-PO-003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4A43E4" w14:textId="469AC31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0351C2" w14:textId="3A3B5B51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3412D9D2" w14:textId="27647BEF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981166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B551" w14:textId="7B92C704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Atención de Quejas o Sugerencias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8D93D" w14:textId="03BE159A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TecNM-CA-PO-004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2CF516" w14:textId="122B05F9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F34E6C" w14:textId="1790E93E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2483DD0E" w14:textId="151473D5" w:rsidTr="00A67A1A">
        <w:trPr>
          <w:trHeight w:val="300"/>
          <w:jc w:val="center"/>
        </w:trPr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7EDB3A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0CE7" w14:textId="13E071EA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DBED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83A9EA7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CAC69C0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A67A1A" w:rsidRPr="007140B4" w14:paraId="0C17147F" w14:textId="0D61CD82" w:rsidTr="00A67A1A">
        <w:trPr>
          <w:trHeight w:val="300"/>
          <w:jc w:val="center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5555905" w14:textId="1E58D50F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Proceso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0683EF42" w14:textId="7E843A7F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Proce</w:t>
            </w: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dimiento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1C42046" w14:textId="6ED00D1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Código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4F164DB" w14:textId="3E93DEB6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Revisión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C15B722" w14:textId="49D3C98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Fecha de elaboración</w:t>
            </w:r>
          </w:p>
        </w:tc>
      </w:tr>
      <w:tr w:rsidR="00A67A1A" w:rsidRPr="007140B4" w14:paraId="023590EC" w14:textId="681F9B6B" w:rsidTr="00A67A1A">
        <w:trPr>
          <w:trHeight w:val="300"/>
          <w:jc w:val="center"/>
        </w:trPr>
        <w:tc>
          <w:tcPr>
            <w:tcW w:w="12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D5396E6" w14:textId="5054D933" w:rsidR="00A67A1A" w:rsidRPr="007140B4" w:rsidRDefault="00F226D3" w:rsidP="00A67A1A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Estratégico de </w:t>
            </w:r>
            <w:r w:rsidR="00A67A1A"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Administración de Recursos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F160" w14:textId="569439B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Mantenimiento preventivo y/o correctivo de la Infraestructura y equipo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DD448" w14:textId="2886E3D9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TecNM-AD-PO-001</w:t>
            </w:r>
          </w:p>
        </w:tc>
        <w:tc>
          <w:tcPr>
            <w:tcW w:w="12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EF0C86" w14:textId="2E9F742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9A52AE" w14:textId="363899F2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3FD55422" w14:textId="7E62ABE2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5FD16F" w14:textId="1D43A82C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5B24" w14:textId="5CD81F4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Captación de Ingresos Propios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650C4" w14:textId="59DFCE8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TecNM-AD-PO-002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FF938F" w14:textId="3476AA36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68F2AA" w14:textId="476CB687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56979EE6" w14:textId="17323D73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D8B513" w14:textId="5867F860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6986" w14:textId="0C3F590B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Reclutamiento y Selección de Personal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23D54" w14:textId="7A03E570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TecNM-AD-PO-003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CA10FF" w14:textId="5D78A100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6C2882" w14:textId="77C572C9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15028163" w14:textId="395B0B39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C5D797" w14:textId="7FF66630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C02A" w14:textId="20B608AE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Determinar y Gestionar el Ambiente de Trabajo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3C03B" w14:textId="02860150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TecNM-AD-PO-004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E8888B" w14:textId="0FE74009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CA5741" w14:textId="7CCE8231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11817D91" w14:textId="118258BE" w:rsidTr="00A67A1A">
        <w:trPr>
          <w:trHeight w:val="30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122E8" w14:textId="4F399E34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604D" w14:textId="69ED04D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Instructivo de Trabajo para la Realización de Compras Directas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D1954" w14:textId="44DFC7CF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TecNM-AD-IT-01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DDAFB2" w14:textId="196590A8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933BE0" w14:textId="686B4470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34E4594A" w14:textId="3B6CEBD3" w:rsidTr="00A67A1A">
        <w:trPr>
          <w:trHeight w:val="270"/>
          <w:jc w:val="center"/>
        </w:trPr>
        <w:tc>
          <w:tcPr>
            <w:tcW w:w="1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7B1051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D32F" w14:textId="0277B31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Elaboración y seguimiento del Programa Operativo Anual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46BB2" w14:textId="58012BE9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TecNM-AD-PO-005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5E9C0E" w14:textId="169DCAFD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9FC342" w14:textId="3E80FF50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  <w:tr w:rsidR="00A67A1A" w:rsidRPr="007140B4" w14:paraId="69ABEE11" w14:textId="7812B15C" w:rsidTr="00A67A1A">
        <w:trPr>
          <w:trHeight w:val="1167"/>
          <w:jc w:val="center"/>
        </w:trPr>
        <w:tc>
          <w:tcPr>
            <w:tcW w:w="12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9A92D1" w14:textId="77777777" w:rsidR="00A67A1A" w:rsidRPr="007140B4" w:rsidRDefault="00A67A1A" w:rsidP="00A67A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4C9E" w14:textId="72EF4C1E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Formación, Competencia y Toma de Conciencia del Personal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820FFC" w14:textId="3FFE7012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7140B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TecNM-AD-PO-00</w:t>
            </w: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C25E7C" w14:textId="1553085C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2B1654" w14:textId="5E8D1404" w:rsidR="00A67A1A" w:rsidRPr="007140B4" w:rsidRDefault="00A67A1A" w:rsidP="00A67A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A67A1A">
              <w:rPr>
                <w:rFonts w:ascii="Aptos Narrow" w:eastAsia="Times New Roman" w:hAnsi="Aptos Narrow" w:cs="Times New Roman"/>
                <w:color w:val="000000" w:themeColor="text1"/>
                <w:lang w:eastAsia="es-MX"/>
              </w:rPr>
              <w:t>Agosto 2025</w:t>
            </w:r>
          </w:p>
        </w:tc>
      </w:tr>
    </w:tbl>
    <w:p w14:paraId="02E3E9AC" w14:textId="77777777" w:rsidR="00FD5DBB" w:rsidRDefault="00FD5DBB"/>
    <w:p w14:paraId="6F4ADBC8" w14:textId="77777777" w:rsidR="00A67A1A" w:rsidRPr="00A67A1A" w:rsidRDefault="00A67A1A" w:rsidP="00A67A1A"/>
    <w:p w14:paraId="608588EA" w14:textId="77777777" w:rsidR="00A67A1A" w:rsidRPr="00A67A1A" w:rsidRDefault="00A67A1A" w:rsidP="00A67A1A"/>
    <w:p w14:paraId="71D59ADE" w14:textId="77777777" w:rsidR="00A67A1A" w:rsidRPr="00A67A1A" w:rsidRDefault="00A67A1A" w:rsidP="00A67A1A"/>
    <w:p w14:paraId="50EF6CCA" w14:textId="77777777" w:rsidR="00A67A1A" w:rsidRPr="00A67A1A" w:rsidRDefault="00A67A1A" w:rsidP="00A67A1A"/>
    <w:p w14:paraId="4308CBC4" w14:textId="77777777" w:rsidR="00A67A1A" w:rsidRPr="00A67A1A" w:rsidRDefault="00A67A1A" w:rsidP="00A67A1A"/>
    <w:p w14:paraId="546A9B1B" w14:textId="77777777" w:rsidR="00A67A1A" w:rsidRDefault="00A67A1A" w:rsidP="00A67A1A"/>
    <w:p w14:paraId="68AF6BD5" w14:textId="77777777" w:rsidR="00A67A1A" w:rsidRPr="00A67A1A" w:rsidRDefault="00A67A1A" w:rsidP="00A67A1A">
      <w:pPr>
        <w:tabs>
          <w:tab w:val="left" w:pos="1575"/>
        </w:tabs>
      </w:pPr>
      <w:r>
        <w:tab/>
      </w:r>
    </w:p>
    <w:p w14:paraId="12E27C0F" w14:textId="5AF79F84" w:rsidR="00A67A1A" w:rsidRPr="00A67A1A" w:rsidRDefault="00A67A1A" w:rsidP="00A67A1A">
      <w:pPr>
        <w:tabs>
          <w:tab w:val="left" w:pos="1575"/>
        </w:tabs>
      </w:pPr>
    </w:p>
    <w:sectPr w:rsidR="00A67A1A" w:rsidRPr="00A67A1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1AF5" w14:textId="77777777" w:rsidR="00A544EF" w:rsidRDefault="00A544EF" w:rsidP="007140B4">
      <w:pPr>
        <w:spacing w:after="0" w:line="240" w:lineRule="auto"/>
      </w:pPr>
      <w:r>
        <w:separator/>
      </w:r>
    </w:p>
  </w:endnote>
  <w:endnote w:type="continuationSeparator" w:id="0">
    <w:p w14:paraId="34212D73" w14:textId="77777777" w:rsidR="00A544EF" w:rsidRDefault="00A544EF" w:rsidP="0071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68AD" w14:textId="77777777" w:rsidR="00A544EF" w:rsidRDefault="00A544EF" w:rsidP="007140B4">
      <w:pPr>
        <w:spacing w:after="0" w:line="240" w:lineRule="auto"/>
      </w:pPr>
      <w:r>
        <w:separator/>
      </w:r>
    </w:p>
  </w:footnote>
  <w:footnote w:type="continuationSeparator" w:id="0">
    <w:p w14:paraId="1D9D4F6E" w14:textId="77777777" w:rsidR="00A544EF" w:rsidRDefault="00A544EF" w:rsidP="0071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0" w:type="dxa"/>
      <w:tblInd w:w="-11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387"/>
      <w:gridCol w:w="3350"/>
    </w:tblGrid>
    <w:tr w:rsidR="007140B4" w:rsidRPr="005653BF" w14:paraId="632E5CE3" w14:textId="77777777" w:rsidTr="008E59E5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48B8C4C2" w14:textId="77777777" w:rsidR="007140B4" w:rsidRPr="005653BF" w:rsidRDefault="007140B4" w:rsidP="007140B4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38D5431F" wp14:editId="687CD9EC">
                <wp:extent cx="871429" cy="676275"/>
                <wp:effectExtent l="0" t="0" r="5080" b="0"/>
                <wp:docPr id="1020899405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611D51" w14:textId="77777777" w:rsidR="007140B4" w:rsidRPr="005653BF" w:rsidRDefault="007140B4" w:rsidP="007140B4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387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6FAE9A45" w14:textId="082119D2" w:rsidR="007140B4" w:rsidRPr="00991495" w:rsidRDefault="007140B4" w:rsidP="007140B4">
          <w:pPr>
            <w:spacing w:before="24" w:after="0" w:line="240" w:lineRule="auto"/>
            <w:ind w:left="57"/>
            <w:rPr>
              <w:rFonts w:eastAsia="Arial"/>
              <w:sz w:val="20"/>
              <w:szCs w:val="20"/>
            </w:rPr>
          </w:pPr>
          <w:r w:rsidRPr="00991495">
            <w:rPr>
              <w:rFonts w:eastAsia="Arial"/>
              <w:b/>
              <w:sz w:val="20"/>
              <w:szCs w:val="20"/>
            </w:rPr>
            <w:t>N</w:t>
          </w:r>
          <w:r w:rsidRPr="00991495">
            <w:rPr>
              <w:rFonts w:eastAsia="Arial"/>
              <w:b/>
              <w:spacing w:val="1"/>
              <w:sz w:val="20"/>
              <w:szCs w:val="20"/>
            </w:rPr>
            <w:t>o</w:t>
          </w:r>
          <w:r w:rsidRPr="00991495">
            <w:rPr>
              <w:rFonts w:eastAsia="Arial"/>
              <w:b/>
              <w:spacing w:val="-2"/>
              <w:sz w:val="20"/>
              <w:szCs w:val="20"/>
            </w:rPr>
            <w:t>m</w:t>
          </w:r>
          <w:r w:rsidRPr="00991495">
            <w:rPr>
              <w:rFonts w:eastAsia="Arial"/>
              <w:b/>
              <w:sz w:val="20"/>
              <w:szCs w:val="20"/>
            </w:rPr>
            <w:t>b</w:t>
          </w:r>
          <w:r w:rsidRPr="00991495">
            <w:rPr>
              <w:rFonts w:eastAsia="Arial"/>
              <w:b/>
              <w:spacing w:val="-1"/>
              <w:sz w:val="20"/>
              <w:szCs w:val="20"/>
            </w:rPr>
            <w:t>r</w:t>
          </w:r>
          <w:r w:rsidRPr="00991495">
            <w:rPr>
              <w:rFonts w:eastAsia="Arial"/>
              <w:b/>
              <w:sz w:val="20"/>
              <w:szCs w:val="20"/>
            </w:rPr>
            <w:t>e</w:t>
          </w:r>
          <w:r w:rsidRPr="00991495">
            <w:rPr>
              <w:rFonts w:eastAsia="Arial"/>
              <w:b/>
              <w:spacing w:val="-8"/>
              <w:sz w:val="20"/>
              <w:szCs w:val="20"/>
            </w:rPr>
            <w:t xml:space="preserve"> </w:t>
          </w:r>
          <w:r w:rsidRPr="00991495">
            <w:rPr>
              <w:rFonts w:eastAsia="Arial"/>
              <w:b/>
              <w:sz w:val="20"/>
              <w:szCs w:val="20"/>
            </w:rPr>
            <w:t>del</w:t>
          </w:r>
          <w:r w:rsidRPr="00991495">
            <w:rPr>
              <w:rFonts w:eastAsia="Arial"/>
              <w:b/>
              <w:spacing w:val="-3"/>
              <w:sz w:val="20"/>
              <w:szCs w:val="20"/>
            </w:rPr>
            <w:t xml:space="preserve"> </w:t>
          </w:r>
          <w:r w:rsidRPr="00991495">
            <w:rPr>
              <w:rFonts w:eastAsia="Arial"/>
              <w:b/>
              <w:sz w:val="20"/>
              <w:szCs w:val="20"/>
            </w:rPr>
            <w:t>do</w:t>
          </w:r>
          <w:r w:rsidRPr="00991495">
            <w:rPr>
              <w:rFonts w:eastAsia="Arial"/>
              <w:b/>
              <w:spacing w:val="-3"/>
              <w:sz w:val="20"/>
              <w:szCs w:val="20"/>
            </w:rPr>
            <w:t>c</w:t>
          </w:r>
          <w:r w:rsidRPr="00991495">
            <w:rPr>
              <w:rFonts w:eastAsia="Arial"/>
              <w:b/>
              <w:sz w:val="20"/>
              <w:szCs w:val="20"/>
            </w:rPr>
            <w:t>um</w:t>
          </w:r>
          <w:r w:rsidRPr="00991495">
            <w:rPr>
              <w:rFonts w:eastAsia="Arial"/>
              <w:b/>
              <w:spacing w:val="-2"/>
              <w:sz w:val="20"/>
              <w:szCs w:val="20"/>
            </w:rPr>
            <w:t>e</w:t>
          </w:r>
          <w:r w:rsidRPr="00991495">
            <w:rPr>
              <w:rFonts w:eastAsia="Arial"/>
              <w:b/>
              <w:sz w:val="20"/>
              <w:szCs w:val="20"/>
            </w:rPr>
            <w:t>n</w:t>
          </w:r>
          <w:r w:rsidRPr="00991495">
            <w:rPr>
              <w:rFonts w:eastAsia="Arial"/>
              <w:b/>
              <w:spacing w:val="-2"/>
              <w:sz w:val="20"/>
              <w:szCs w:val="20"/>
            </w:rPr>
            <w:t>to</w:t>
          </w:r>
          <w:r w:rsidRPr="00991495">
            <w:rPr>
              <w:rFonts w:eastAsia="Arial"/>
              <w:b/>
              <w:sz w:val="20"/>
              <w:szCs w:val="20"/>
            </w:rPr>
            <w:t>:</w:t>
          </w:r>
          <w:r w:rsidRPr="00991495">
            <w:rPr>
              <w:rFonts w:eastAsia="Arial"/>
              <w:b/>
              <w:spacing w:val="-9"/>
              <w:sz w:val="20"/>
              <w:szCs w:val="20"/>
            </w:rPr>
            <w:t xml:space="preserve"> </w:t>
          </w:r>
          <w:r>
            <w:rPr>
              <w:rFonts w:eastAsia="Arial"/>
              <w:b/>
              <w:spacing w:val="-1"/>
              <w:sz w:val="20"/>
              <w:szCs w:val="20"/>
            </w:rPr>
            <w:t>Lista maestra de documentos y Registros</w:t>
          </w:r>
        </w:p>
      </w:tc>
      <w:tc>
        <w:tcPr>
          <w:tcW w:w="33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18612DFF" w14:textId="135BA5DD" w:rsidR="007140B4" w:rsidRPr="00991495" w:rsidRDefault="007140B4" w:rsidP="007140B4">
          <w:pPr>
            <w:spacing w:before="63"/>
            <w:ind w:left="59"/>
            <w:rPr>
              <w:rFonts w:eastAsia="Arial"/>
              <w:sz w:val="20"/>
              <w:szCs w:val="20"/>
            </w:rPr>
          </w:pPr>
          <w:r w:rsidRPr="00991495">
            <w:rPr>
              <w:rFonts w:eastAsia="Arial"/>
              <w:b/>
              <w:sz w:val="20"/>
              <w:szCs w:val="20"/>
            </w:rPr>
            <w:t>C</w:t>
          </w:r>
          <w:r w:rsidRPr="00991495">
            <w:rPr>
              <w:rFonts w:eastAsia="Arial"/>
              <w:b/>
              <w:spacing w:val="1"/>
              <w:sz w:val="20"/>
              <w:szCs w:val="20"/>
            </w:rPr>
            <w:t>ó</w:t>
          </w:r>
          <w:r w:rsidRPr="00991495">
            <w:rPr>
              <w:rFonts w:eastAsia="Arial"/>
              <w:b/>
              <w:spacing w:val="-2"/>
              <w:sz w:val="20"/>
              <w:szCs w:val="20"/>
            </w:rPr>
            <w:t>d</w:t>
          </w:r>
          <w:r w:rsidRPr="00991495">
            <w:rPr>
              <w:rFonts w:eastAsia="Arial"/>
              <w:b/>
              <w:sz w:val="20"/>
              <w:szCs w:val="20"/>
            </w:rPr>
            <w:t>i</w:t>
          </w:r>
          <w:r w:rsidRPr="00991495">
            <w:rPr>
              <w:rFonts w:eastAsia="Arial"/>
              <w:b/>
              <w:spacing w:val="-2"/>
              <w:sz w:val="20"/>
              <w:szCs w:val="20"/>
            </w:rPr>
            <w:t>g</w:t>
          </w:r>
          <w:r w:rsidRPr="00991495">
            <w:rPr>
              <w:rFonts w:eastAsia="Arial"/>
              <w:b/>
              <w:sz w:val="20"/>
              <w:szCs w:val="20"/>
            </w:rPr>
            <w:t>o</w:t>
          </w:r>
          <w:r w:rsidRPr="00991495">
            <w:rPr>
              <w:rFonts w:eastAsia="Arial"/>
              <w:b/>
              <w:spacing w:val="-2"/>
              <w:sz w:val="20"/>
              <w:szCs w:val="20"/>
            </w:rPr>
            <w:t>:</w:t>
          </w:r>
          <w:r>
            <w:t xml:space="preserve"> </w:t>
          </w:r>
          <w:r w:rsidRPr="00032FC4">
            <w:rPr>
              <w:rFonts w:eastAsia="Arial"/>
              <w:b/>
              <w:sz w:val="20"/>
              <w:szCs w:val="20"/>
            </w:rPr>
            <w:t>TecNM-</w:t>
          </w:r>
          <w:r>
            <w:rPr>
              <w:rFonts w:eastAsia="Arial"/>
              <w:b/>
              <w:sz w:val="20"/>
              <w:szCs w:val="20"/>
            </w:rPr>
            <w:t>CA-PG-A04</w:t>
          </w:r>
        </w:p>
      </w:tc>
    </w:tr>
    <w:tr w:rsidR="007140B4" w:rsidRPr="005653BF" w14:paraId="485B2B4F" w14:textId="77777777" w:rsidTr="008E59E5">
      <w:trPr>
        <w:trHeight w:hRule="exact" w:val="530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04AE54B9" w14:textId="77777777" w:rsidR="007140B4" w:rsidRPr="005653BF" w:rsidRDefault="007140B4" w:rsidP="007140B4"/>
      </w:tc>
      <w:tc>
        <w:tcPr>
          <w:tcW w:w="5387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EF4F208" w14:textId="77777777" w:rsidR="007140B4" w:rsidRPr="00991495" w:rsidRDefault="007140B4" w:rsidP="007140B4">
          <w:pPr>
            <w:rPr>
              <w:sz w:val="20"/>
              <w:szCs w:val="20"/>
            </w:rPr>
          </w:pPr>
        </w:p>
      </w:tc>
      <w:tc>
        <w:tcPr>
          <w:tcW w:w="33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5F5F8EC" w14:textId="77777777" w:rsidR="007140B4" w:rsidRPr="00991495" w:rsidRDefault="007140B4" w:rsidP="007140B4">
          <w:pPr>
            <w:spacing w:before="15"/>
            <w:ind w:left="59"/>
            <w:rPr>
              <w:rFonts w:eastAsia="Arial"/>
              <w:sz w:val="20"/>
              <w:szCs w:val="20"/>
            </w:rPr>
          </w:pPr>
          <w:r w:rsidRPr="00991495">
            <w:rPr>
              <w:rFonts w:eastAsia="Arial"/>
              <w:b/>
              <w:sz w:val="20"/>
              <w:szCs w:val="20"/>
            </w:rPr>
            <w:t>Rev</w:t>
          </w:r>
          <w:r w:rsidRPr="00991495">
            <w:rPr>
              <w:rFonts w:eastAsia="Arial"/>
              <w:b/>
              <w:spacing w:val="-1"/>
              <w:sz w:val="20"/>
              <w:szCs w:val="20"/>
            </w:rPr>
            <w:t>i</w:t>
          </w:r>
          <w:r w:rsidRPr="00991495">
            <w:rPr>
              <w:rFonts w:eastAsia="Arial"/>
              <w:b/>
              <w:sz w:val="20"/>
              <w:szCs w:val="20"/>
            </w:rPr>
            <w:t>si</w:t>
          </w:r>
          <w:r w:rsidRPr="00991495">
            <w:rPr>
              <w:rFonts w:eastAsia="Arial"/>
              <w:b/>
              <w:spacing w:val="-2"/>
              <w:sz w:val="20"/>
              <w:szCs w:val="20"/>
            </w:rPr>
            <w:t>ón</w:t>
          </w:r>
          <w:r w:rsidRPr="00991495">
            <w:rPr>
              <w:rFonts w:eastAsia="Arial"/>
              <w:b/>
              <w:sz w:val="20"/>
              <w:szCs w:val="20"/>
            </w:rPr>
            <w:t>:</w:t>
          </w:r>
          <w:r w:rsidRPr="00991495">
            <w:rPr>
              <w:rFonts w:eastAsia="Arial"/>
              <w:b/>
              <w:spacing w:val="-8"/>
              <w:sz w:val="20"/>
              <w:szCs w:val="20"/>
            </w:rPr>
            <w:t xml:space="preserve"> </w:t>
          </w:r>
          <w:r w:rsidRPr="00991495">
            <w:rPr>
              <w:rFonts w:eastAsia="Arial"/>
              <w:b/>
              <w:sz w:val="20"/>
              <w:szCs w:val="20"/>
            </w:rPr>
            <w:t>0</w:t>
          </w:r>
        </w:p>
      </w:tc>
    </w:tr>
    <w:tr w:rsidR="007140B4" w:rsidRPr="005653BF" w14:paraId="5E2E7F44" w14:textId="77777777" w:rsidTr="008E59E5">
      <w:trPr>
        <w:trHeight w:hRule="exact" w:val="693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C994AAA" w14:textId="77777777" w:rsidR="007140B4" w:rsidRPr="005653BF" w:rsidRDefault="007140B4" w:rsidP="007140B4"/>
      </w:tc>
      <w:tc>
        <w:tcPr>
          <w:tcW w:w="538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FD25B36" w14:textId="77777777" w:rsidR="007140B4" w:rsidRPr="00991495" w:rsidRDefault="007140B4" w:rsidP="007140B4">
          <w:pPr>
            <w:spacing w:before="8" w:after="0" w:line="240" w:lineRule="auto"/>
            <w:ind w:left="57"/>
            <w:rPr>
              <w:rFonts w:eastAsia="Arial"/>
              <w:sz w:val="20"/>
              <w:szCs w:val="20"/>
            </w:rPr>
          </w:pPr>
          <w:r w:rsidRPr="00991495">
            <w:rPr>
              <w:rFonts w:eastAsia="Arial"/>
              <w:b/>
              <w:sz w:val="20"/>
              <w:szCs w:val="20"/>
            </w:rPr>
            <w:t>Refe</w:t>
          </w:r>
          <w:r w:rsidRPr="00991495">
            <w:rPr>
              <w:rFonts w:eastAsia="Arial"/>
              <w:b/>
              <w:spacing w:val="-1"/>
              <w:sz w:val="20"/>
              <w:szCs w:val="20"/>
            </w:rPr>
            <w:t>r</w:t>
          </w:r>
          <w:r w:rsidRPr="00991495">
            <w:rPr>
              <w:rFonts w:eastAsia="Arial"/>
              <w:b/>
              <w:spacing w:val="-3"/>
              <w:sz w:val="20"/>
              <w:szCs w:val="20"/>
            </w:rPr>
            <w:t>e</w:t>
          </w:r>
          <w:r w:rsidRPr="00991495">
            <w:rPr>
              <w:rFonts w:eastAsia="Arial"/>
              <w:b/>
              <w:sz w:val="20"/>
              <w:szCs w:val="20"/>
            </w:rPr>
            <w:t>ncia</w:t>
          </w:r>
          <w:r w:rsidRPr="00991495">
            <w:rPr>
              <w:rFonts w:eastAsia="Arial"/>
              <w:b/>
              <w:spacing w:val="-12"/>
              <w:sz w:val="20"/>
              <w:szCs w:val="20"/>
            </w:rPr>
            <w:t xml:space="preserve"> </w:t>
          </w:r>
          <w:r w:rsidRPr="00991495">
            <w:rPr>
              <w:rFonts w:eastAsia="Arial"/>
              <w:b/>
              <w:sz w:val="20"/>
              <w:szCs w:val="20"/>
            </w:rPr>
            <w:t>a</w:t>
          </w:r>
          <w:r w:rsidRPr="00991495">
            <w:rPr>
              <w:rFonts w:eastAsia="Arial"/>
              <w:b/>
              <w:spacing w:val="-4"/>
              <w:sz w:val="20"/>
              <w:szCs w:val="20"/>
            </w:rPr>
            <w:t xml:space="preserve"> </w:t>
          </w:r>
          <w:r w:rsidRPr="00991495">
            <w:rPr>
              <w:rFonts w:eastAsia="Arial"/>
              <w:b/>
              <w:sz w:val="20"/>
              <w:szCs w:val="20"/>
            </w:rPr>
            <w:t>la</w:t>
          </w:r>
          <w:r w:rsidRPr="00991495">
            <w:rPr>
              <w:rFonts w:eastAsia="Arial"/>
              <w:b/>
              <w:spacing w:val="-3"/>
              <w:sz w:val="20"/>
              <w:szCs w:val="20"/>
            </w:rPr>
            <w:t xml:space="preserve"> </w:t>
          </w:r>
          <w:r w:rsidRPr="00991495">
            <w:rPr>
              <w:rFonts w:eastAsia="Arial"/>
              <w:b/>
              <w:sz w:val="20"/>
              <w:szCs w:val="20"/>
            </w:rPr>
            <w:t>N</w:t>
          </w:r>
          <w:r w:rsidRPr="00991495">
            <w:rPr>
              <w:rFonts w:eastAsia="Arial"/>
              <w:b/>
              <w:spacing w:val="1"/>
              <w:sz w:val="20"/>
              <w:szCs w:val="20"/>
            </w:rPr>
            <w:t>o</w:t>
          </w:r>
          <w:r w:rsidRPr="00991495">
            <w:rPr>
              <w:rFonts w:eastAsia="Arial"/>
              <w:b/>
              <w:spacing w:val="-1"/>
              <w:sz w:val="20"/>
              <w:szCs w:val="20"/>
            </w:rPr>
            <w:t>r</w:t>
          </w:r>
          <w:r w:rsidRPr="00991495">
            <w:rPr>
              <w:rFonts w:eastAsia="Arial"/>
              <w:b/>
              <w:sz w:val="20"/>
              <w:szCs w:val="20"/>
            </w:rPr>
            <w:t>ma</w:t>
          </w:r>
          <w:r w:rsidRPr="00991495">
            <w:rPr>
              <w:rFonts w:eastAsia="Arial"/>
              <w:b/>
              <w:spacing w:val="-6"/>
              <w:sz w:val="20"/>
              <w:szCs w:val="20"/>
            </w:rPr>
            <w:t xml:space="preserve"> </w:t>
          </w:r>
          <w:r w:rsidRPr="00991495">
            <w:rPr>
              <w:rFonts w:eastAsia="Arial"/>
              <w:b/>
              <w:sz w:val="20"/>
              <w:szCs w:val="20"/>
            </w:rPr>
            <w:t>I</w:t>
          </w:r>
          <w:r w:rsidRPr="00991495">
            <w:rPr>
              <w:rFonts w:eastAsia="Arial"/>
              <w:b/>
              <w:spacing w:val="-3"/>
              <w:sz w:val="20"/>
              <w:szCs w:val="20"/>
            </w:rPr>
            <w:t>S</w:t>
          </w:r>
          <w:r w:rsidRPr="00991495">
            <w:rPr>
              <w:rFonts w:eastAsia="Arial"/>
              <w:b/>
              <w:sz w:val="20"/>
              <w:szCs w:val="20"/>
            </w:rPr>
            <w:t>O</w:t>
          </w:r>
          <w:r w:rsidRPr="00991495">
            <w:rPr>
              <w:rFonts w:eastAsia="Arial"/>
              <w:b/>
              <w:spacing w:val="-2"/>
              <w:sz w:val="20"/>
              <w:szCs w:val="20"/>
            </w:rPr>
            <w:t xml:space="preserve"> </w:t>
          </w:r>
          <w:r w:rsidRPr="00991495">
            <w:rPr>
              <w:rFonts w:eastAsia="Arial"/>
              <w:b/>
              <w:sz w:val="20"/>
              <w:szCs w:val="20"/>
            </w:rPr>
            <w:t>9</w:t>
          </w:r>
          <w:r w:rsidRPr="00991495">
            <w:rPr>
              <w:rFonts w:eastAsia="Arial"/>
              <w:b/>
              <w:spacing w:val="-1"/>
              <w:sz w:val="20"/>
              <w:szCs w:val="20"/>
            </w:rPr>
            <w:t>0</w:t>
          </w:r>
          <w:r w:rsidRPr="00991495">
            <w:rPr>
              <w:rFonts w:eastAsia="Arial"/>
              <w:b/>
              <w:sz w:val="20"/>
              <w:szCs w:val="20"/>
            </w:rPr>
            <w:t>0</w:t>
          </w:r>
          <w:r w:rsidRPr="00991495">
            <w:rPr>
              <w:rFonts w:eastAsia="Arial"/>
              <w:b/>
              <w:spacing w:val="-3"/>
              <w:sz w:val="20"/>
              <w:szCs w:val="20"/>
            </w:rPr>
            <w:t>1</w:t>
          </w:r>
          <w:r w:rsidRPr="00991495">
            <w:rPr>
              <w:rFonts w:eastAsia="Arial"/>
              <w:b/>
              <w:spacing w:val="1"/>
              <w:sz w:val="20"/>
              <w:szCs w:val="20"/>
            </w:rPr>
            <w:t>:</w:t>
          </w:r>
          <w:r w:rsidRPr="00991495">
            <w:rPr>
              <w:rFonts w:eastAsia="Arial"/>
              <w:b/>
              <w:sz w:val="20"/>
              <w:szCs w:val="20"/>
            </w:rPr>
            <w:t>2015</w:t>
          </w:r>
          <w:r w:rsidRPr="00991495">
            <w:rPr>
              <w:rFonts w:eastAsia="Arial"/>
              <w:b/>
              <w:spacing w:val="43"/>
              <w:sz w:val="20"/>
              <w:szCs w:val="20"/>
            </w:rPr>
            <w:t xml:space="preserve"> </w:t>
          </w:r>
          <w:r>
            <w:rPr>
              <w:rFonts w:eastAsia="Arial"/>
              <w:b/>
              <w:spacing w:val="43"/>
              <w:sz w:val="20"/>
              <w:szCs w:val="20"/>
            </w:rPr>
            <w:t>7.5</w:t>
          </w:r>
        </w:p>
      </w:tc>
      <w:tc>
        <w:tcPr>
          <w:tcW w:w="33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5401FF68" w14:textId="77777777" w:rsidR="007140B4" w:rsidRPr="00991495" w:rsidRDefault="007140B4" w:rsidP="007140B4">
          <w:pPr>
            <w:spacing w:before="15"/>
            <w:ind w:left="59"/>
            <w:rPr>
              <w:rFonts w:eastAsia="Arial"/>
              <w:b/>
              <w:sz w:val="20"/>
              <w:szCs w:val="20"/>
            </w:rPr>
          </w:pPr>
          <w:r w:rsidRPr="00991495">
            <w:rPr>
              <w:rFonts w:eastAsia="Arial"/>
              <w:b/>
              <w:sz w:val="20"/>
              <w:szCs w:val="20"/>
            </w:rPr>
            <w:t xml:space="preserve">Página </w:t>
          </w:r>
          <w:r w:rsidRPr="00991495">
            <w:rPr>
              <w:rFonts w:eastAsia="Arial"/>
              <w:b/>
              <w:sz w:val="20"/>
              <w:szCs w:val="20"/>
            </w:rPr>
            <w:fldChar w:fldCharType="begin"/>
          </w:r>
          <w:r w:rsidRPr="00991495">
            <w:rPr>
              <w:rFonts w:eastAsia="Arial"/>
              <w:b/>
              <w:sz w:val="20"/>
              <w:szCs w:val="20"/>
            </w:rPr>
            <w:instrText>PAGE  \* Arabic  \* MERGEFORMAT</w:instrText>
          </w:r>
          <w:r w:rsidRPr="00991495">
            <w:rPr>
              <w:rFonts w:eastAsia="Arial"/>
              <w:b/>
              <w:sz w:val="20"/>
              <w:szCs w:val="20"/>
            </w:rPr>
            <w:fldChar w:fldCharType="separate"/>
          </w:r>
          <w:r w:rsidRPr="00991495">
            <w:rPr>
              <w:rFonts w:eastAsia="Arial"/>
              <w:b/>
              <w:sz w:val="20"/>
              <w:szCs w:val="20"/>
            </w:rPr>
            <w:t>1</w:t>
          </w:r>
          <w:r w:rsidRPr="00991495">
            <w:rPr>
              <w:rFonts w:eastAsia="Arial"/>
              <w:b/>
              <w:sz w:val="20"/>
              <w:szCs w:val="20"/>
            </w:rPr>
            <w:fldChar w:fldCharType="end"/>
          </w:r>
          <w:r w:rsidRPr="00991495">
            <w:rPr>
              <w:rFonts w:eastAsia="Arial"/>
              <w:b/>
              <w:sz w:val="20"/>
              <w:szCs w:val="20"/>
            </w:rPr>
            <w:t xml:space="preserve"> de </w:t>
          </w:r>
          <w:r w:rsidRPr="00991495">
            <w:rPr>
              <w:rFonts w:eastAsia="Arial"/>
              <w:b/>
              <w:sz w:val="20"/>
              <w:szCs w:val="20"/>
            </w:rPr>
            <w:fldChar w:fldCharType="begin"/>
          </w:r>
          <w:r w:rsidRPr="00991495">
            <w:rPr>
              <w:rFonts w:eastAsia="Arial"/>
              <w:b/>
              <w:sz w:val="20"/>
              <w:szCs w:val="20"/>
            </w:rPr>
            <w:instrText>NUMPAGES  \* Arabic  \* MERGEFORMAT</w:instrText>
          </w:r>
          <w:r w:rsidRPr="00991495">
            <w:rPr>
              <w:rFonts w:eastAsia="Arial"/>
              <w:b/>
              <w:sz w:val="20"/>
              <w:szCs w:val="20"/>
            </w:rPr>
            <w:fldChar w:fldCharType="separate"/>
          </w:r>
          <w:r w:rsidRPr="00991495">
            <w:rPr>
              <w:rFonts w:eastAsia="Arial"/>
              <w:b/>
              <w:sz w:val="20"/>
              <w:szCs w:val="20"/>
            </w:rPr>
            <w:t>2</w:t>
          </w:r>
          <w:r w:rsidRPr="00991495">
            <w:rPr>
              <w:rFonts w:eastAsia="Arial"/>
              <w:b/>
              <w:sz w:val="20"/>
              <w:szCs w:val="20"/>
            </w:rPr>
            <w:fldChar w:fldCharType="end"/>
          </w:r>
        </w:p>
        <w:p w14:paraId="6BB01BFC" w14:textId="77777777" w:rsidR="007140B4" w:rsidRPr="00991495" w:rsidRDefault="007140B4" w:rsidP="007140B4">
          <w:pPr>
            <w:ind w:left="59"/>
            <w:rPr>
              <w:rFonts w:eastAsia="Arial"/>
              <w:sz w:val="20"/>
              <w:szCs w:val="20"/>
            </w:rPr>
          </w:pPr>
        </w:p>
      </w:tc>
    </w:tr>
  </w:tbl>
  <w:p w14:paraId="454F0AC4" w14:textId="77777777" w:rsidR="007140B4" w:rsidRDefault="007140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4"/>
    <w:rsid w:val="001247C5"/>
    <w:rsid w:val="0038257F"/>
    <w:rsid w:val="0039453B"/>
    <w:rsid w:val="005F77CE"/>
    <w:rsid w:val="00624435"/>
    <w:rsid w:val="007140B4"/>
    <w:rsid w:val="00A544EF"/>
    <w:rsid w:val="00A67A1A"/>
    <w:rsid w:val="00AB0F06"/>
    <w:rsid w:val="00AC6CA4"/>
    <w:rsid w:val="00B06054"/>
    <w:rsid w:val="00B5636A"/>
    <w:rsid w:val="00B81E30"/>
    <w:rsid w:val="00BC5AD1"/>
    <w:rsid w:val="00D01354"/>
    <w:rsid w:val="00E01487"/>
    <w:rsid w:val="00EA2992"/>
    <w:rsid w:val="00F226D3"/>
    <w:rsid w:val="00FC20E4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1960"/>
  <w15:chartTrackingRefBased/>
  <w15:docId w15:val="{6EE65B1C-47E1-42A7-AA25-9DB12A24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4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0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0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0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0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0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0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0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40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0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0B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0B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0B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0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0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0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0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4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0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40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4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40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40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40B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0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0B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40B4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4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0B4"/>
  </w:style>
  <w:style w:type="paragraph" w:styleId="Piedepgina">
    <w:name w:val="footer"/>
    <w:basedOn w:val="Normal"/>
    <w:link w:val="PiedepginaCar"/>
    <w:uiPriority w:val="99"/>
    <w:unhideWhenUsed/>
    <w:rsid w:val="00714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0B4"/>
  </w:style>
  <w:style w:type="table" w:styleId="Tablaconcuadrcula">
    <w:name w:val="Table Grid"/>
    <w:basedOn w:val="Tablanormal"/>
    <w:uiPriority w:val="39"/>
    <w:rsid w:val="0071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140B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4</cp:revision>
  <dcterms:created xsi:type="dcterms:W3CDTF">2025-08-26T01:23:00Z</dcterms:created>
  <dcterms:modified xsi:type="dcterms:W3CDTF">2025-08-26T23:47:00Z</dcterms:modified>
</cp:coreProperties>
</file>